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12A69" w14:textId="7EB21493" w:rsidR="001F7A88" w:rsidRDefault="001F7A88" w:rsidP="001F7A88">
      <w:pPr>
        <w:jc w:val="center"/>
        <w:rPr>
          <w:rFonts w:ascii="Arial" w:hAnsi="Arial" w:cs="Arial"/>
          <w:b/>
          <w:bCs/>
          <w:color w:val="D49E21"/>
          <w:sz w:val="24"/>
          <w:szCs w:val="24"/>
        </w:rPr>
      </w:pPr>
      <w:r w:rsidRPr="001F7A88">
        <w:rPr>
          <w:rFonts w:ascii="Arial" w:hAnsi="Arial" w:cs="Arial"/>
          <w:b/>
          <w:bCs/>
          <w:color w:val="D49E21"/>
          <w:sz w:val="24"/>
          <w:szCs w:val="24"/>
        </w:rPr>
        <w:t xml:space="preserve">MATRIZ DE TRAZABILIDAD ENTRE OBJETIVOS ESPECÍFICOS Y PRODUCTOS DEL PIVOTE </w:t>
      </w:r>
      <w:r w:rsidR="00E26A32">
        <w:rPr>
          <w:rFonts w:ascii="Arial" w:hAnsi="Arial" w:cs="Arial"/>
          <w:b/>
          <w:bCs/>
          <w:color w:val="D49E21"/>
          <w:sz w:val="24"/>
          <w:szCs w:val="24"/>
        </w:rPr>
        <w:t>LEGISLATIVO</w:t>
      </w:r>
    </w:p>
    <w:p w14:paraId="54A49205" w14:textId="08F4A846" w:rsidR="00DA301C" w:rsidRPr="00DA301C" w:rsidRDefault="00DA301C" w:rsidP="00DA301C">
      <w:pPr>
        <w:jc w:val="center"/>
        <w:rPr>
          <w:rFonts w:ascii="Arial" w:hAnsi="Arial" w:cs="Arial"/>
          <w:b/>
          <w:bCs/>
          <w:color w:val="D49E21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9"/>
        <w:gridCol w:w="4253"/>
        <w:gridCol w:w="1417"/>
        <w:gridCol w:w="3787"/>
      </w:tblGrid>
      <w:tr w:rsidR="00753943" w:rsidRPr="00DA301C" w14:paraId="0A77E876" w14:textId="77777777" w:rsidTr="00190195">
        <w:trPr>
          <w:tblHeader/>
          <w:tblCellSpacing w:w="15" w:type="dxa"/>
        </w:trPr>
        <w:tc>
          <w:tcPr>
            <w:tcW w:w="3494" w:type="dxa"/>
            <w:vAlign w:val="center"/>
            <w:hideMark/>
          </w:tcPr>
          <w:p w14:paraId="4882A11C" w14:textId="77777777" w:rsidR="00DA301C" w:rsidRPr="00DA301C" w:rsidRDefault="00DA301C" w:rsidP="00DA30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301C">
              <w:rPr>
                <w:rFonts w:ascii="Arial" w:hAnsi="Arial" w:cs="Arial"/>
                <w:b/>
                <w:bCs/>
                <w:sz w:val="24"/>
                <w:szCs w:val="24"/>
              </w:rPr>
              <w:t>Objetivo específico</w:t>
            </w:r>
          </w:p>
        </w:tc>
        <w:tc>
          <w:tcPr>
            <w:tcW w:w="4223" w:type="dxa"/>
            <w:vAlign w:val="center"/>
            <w:hideMark/>
          </w:tcPr>
          <w:p w14:paraId="566B7A19" w14:textId="77777777" w:rsidR="00DA301C" w:rsidRPr="00DA301C" w:rsidRDefault="00DA301C" w:rsidP="00DA30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301C">
              <w:rPr>
                <w:rFonts w:ascii="Arial" w:hAnsi="Arial" w:cs="Arial"/>
                <w:b/>
                <w:bCs/>
                <w:sz w:val="24"/>
                <w:szCs w:val="24"/>
              </w:rPr>
              <w:t>Producto</w:t>
            </w:r>
          </w:p>
        </w:tc>
        <w:tc>
          <w:tcPr>
            <w:tcW w:w="1387" w:type="dxa"/>
            <w:vAlign w:val="center"/>
            <w:hideMark/>
          </w:tcPr>
          <w:p w14:paraId="7438037F" w14:textId="77777777" w:rsidR="00DA301C" w:rsidRPr="00DA301C" w:rsidRDefault="00DA301C" w:rsidP="00DA30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301C">
              <w:rPr>
                <w:rFonts w:ascii="Arial" w:hAnsi="Arial" w:cs="Arial"/>
                <w:b/>
                <w:bCs/>
                <w:sz w:val="24"/>
                <w:szCs w:val="24"/>
              </w:rPr>
              <w:t>Estado</w:t>
            </w:r>
          </w:p>
        </w:tc>
        <w:tc>
          <w:tcPr>
            <w:tcW w:w="3742" w:type="dxa"/>
            <w:vAlign w:val="center"/>
            <w:hideMark/>
          </w:tcPr>
          <w:p w14:paraId="23EB06FD" w14:textId="77777777" w:rsidR="00DA301C" w:rsidRPr="00DA301C" w:rsidRDefault="00DA301C" w:rsidP="00DA30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301C">
              <w:rPr>
                <w:rFonts w:ascii="Arial" w:hAnsi="Arial" w:cs="Arial"/>
                <w:b/>
                <w:bCs/>
                <w:sz w:val="24"/>
                <w:szCs w:val="24"/>
              </w:rPr>
              <w:t>Aporte al documento marco</w:t>
            </w:r>
          </w:p>
        </w:tc>
      </w:tr>
      <w:tr w:rsidR="00753943" w:rsidRPr="00DA301C" w14:paraId="22E75B5C" w14:textId="77777777" w:rsidTr="00190195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351DB476" w14:textId="28D075EC" w:rsidR="00DA301C" w:rsidRPr="00DA301C" w:rsidRDefault="00DA301C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OE1. </w:t>
            </w:r>
            <w:r w:rsidR="00674BAA" w:rsidRPr="00674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Examinar la </w:t>
            </w:r>
            <w:r w:rsidR="004D2089">
              <w:rPr>
                <w:rFonts w:ascii="Arial" w:hAnsi="Arial" w:cs="Arial"/>
                <w:b/>
                <w:bCs/>
                <w:sz w:val="20"/>
                <w:szCs w:val="20"/>
              </w:rPr>
              <w:t>estrategia de relacionamiento legislativo</w:t>
            </w:r>
            <w:r w:rsidR="00674BAA" w:rsidRPr="00674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D2089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674BAA" w:rsidRPr="00674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el </w:t>
            </w:r>
            <w:r w:rsidR="00674BAA">
              <w:rPr>
                <w:rFonts w:ascii="Arial" w:hAnsi="Arial" w:cs="Arial"/>
                <w:b/>
                <w:bCs/>
                <w:sz w:val="20"/>
                <w:szCs w:val="20"/>
              </w:rPr>
              <w:t>MME</w:t>
            </w:r>
            <w:r w:rsidR="00B112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nivel comparado con otros países de América Latina</w:t>
            </w:r>
          </w:p>
        </w:tc>
        <w:tc>
          <w:tcPr>
            <w:tcW w:w="4223" w:type="dxa"/>
            <w:vAlign w:val="center"/>
            <w:hideMark/>
          </w:tcPr>
          <w:p w14:paraId="7C13F7D0" w14:textId="77777777" w:rsidR="00753943" w:rsidRDefault="00DA301C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Producto</w:t>
            </w:r>
            <w:r w:rsidR="00753943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  <w:p w14:paraId="4FA0D22E" w14:textId="2E348187" w:rsidR="00DA301C" w:rsidRPr="00753943" w:rsidRDefault="00753943" w:rsidP="0075394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3943">
              <w:rPr>
                <w:rFonts w:ascii="Arial" w:hAnsi="Arial" w:cs="Arial"/>
                <w:b/>
                <w:bCs/>
                <w:sz w:val="20"/>
                <w:szCs w:val="20"/>
              </w:rPr>
              <w:t>Estrategia de relacionamiento legislativo</w:t>
            </w:r>
          </w:p>
        </w:tc>
        <w:tc>
          <w:tcPr>
            <w:tcW w:w="1387" w:type="dxa"/>
            <w:vAlign w:val="center"/>
            <w:hideMark/>
          </w:tcPr>
          <w:p w14:paraId="67AC1B34" w14:textId="34FDCC05" w:rsidR="00DA301C" w:rsidRPr="00DA301C" w:rsidRDefault="00DA301C" w:rsidP="00DA30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Construido (</w:t>
            </w:r>
            <w:r w:rsidR="00190195">
              <w:rPr>
                <w:rFonts w:ascii="Arial" w:hAnsi="Arial" w:cs="Arial"/>
                <w:b/>
                <w:bCs/>
                <w:sz w:val="20"/>
                <w:szCs w:val="20"/>
              </w:rPr>
              <w:t>abril</w:t>
            </w: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2026)</w:t>
            </w:r>
          </w:p>
        </w:tc>
        <w:tc>
          <w:tcPr>
            <w:tcW w:w="3742" w:type="dxa"/>
            <w:vAlign w:val="center"/>
            <w:hideMark/>
          </w:tcPr>
          <w:p w14:paraId="509C9AB1" w14:textId="3E3ABB23" w:rsidR="00DA301C" w:rsidRPr="00DA301C" w:rsidRDefault="00DA301C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Alimenta el capítulo</w:t>
            </w:r>
            <w:r w:rsidR="00B975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</w:t>
            </w: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r w:rsidR="00B9756F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B9756F" w:rsidRPr="00B9756F">
              <w:rPr>
                <w:rFonts w:ascii="Arial" w:hAnsi="Arial" w:cs="Arial"/>
                <w:b/>
                <w:bCs/>
                <w:sz w:val="20"/>
                <w:szCs w:val="20"/>
              </w:rPr>
              <w:t>elación entre el Ministerio de Minas y Energía y el Congreso de la República</w:t>
            </w: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753943" w:rsidRPr="00DA301C" w14:paraId="4F7275B2" w14:textId="77777777" w:rsidTr="00190195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20A890D8" w14:textId="753FF17A" w:rsidR="00DA301C" w:rsidRPr="00DA301C" w:rsidRDefault="00DA301C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OE2. </w:t>
            </w:r>
            <w:r w:rsidR="00B11295">
              <w:rPr>
                <w:rFonts w:ascii="Arial" w:hAnsi="Arial" w:cs="Arial"/>
                <w:b/>
                <w:bCs/>
                <w:sz w:val="20"/>
                <w:szCs w:val="20"/>
              </w:rPr>
              <w:t>Recopilar y analizar las solicitudes del Congreso de la República durante el último cuatrienio</w:t>
            </w:r>
          </w:p>
        </w:tc>
        <w:tc>
          <w:tcPr>
            <w:tcW w:w="4223" w:type="dxa"/>
            <w:vAlign w:val="center"/>
            <w:hideMark/>
          </w:tcPr>
          <w:p w14:paraId="1B1B29F9" w14:textId="77777777" w:rsidR="00753943" w:rsidRDefault="00DA301C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Producto</w:t>
            </w:r>
            <w:r w:rsidR="00753943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  <w:p w14:paraId="3FD3BE53" w14:textId="2DCCB6C0" w:rsidR="00DA301C" w:rsidRDefault="00753943" w:rsidP="0075394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3943">
              <w:rPr>
                <w:rFonts w:ascii="Arial" w:hAnsi="Arial" w:cs="Arial"/>
                <w:b/>
                <w:bCs/>
                <w:sz w:val="20"/>
                <w:szCs w:val="20"/>
              </w:rPr>
              <w:t>Registro solicitudes Congreso 2022-2026</w:t>
            </w:r>
          </w:p>
          <w:p w14:paraId="577EDA4A" w14:textId="6E9D90E6" w:rsidR="002F751D" w:rsidRDefault="002F751D" w:rsidP="0075394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1D">
              <w:rPr>
                <w:rFonts w:ascii="Arial" w:hAnsi="Arial" w:cs="Arial"/>
                <w:b/>
                <w:bCs/>
                <w:sz w:val="20"/>
                <w:szCs w:val="20"/>
              </w:rPr>
              <w:t>Código_procesamiento_proposiciones_GAL</w:t>
            </w:r>
          </w:p>
          <w:p w14:paraId="7DC97FB0" w14:textId="4742F429" w:rsidR="002F751D" w:rsidRPr="00753943" w:rsidRDefault="002F751D" w:rsidP="0075394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51D">
              <w:rPr>
                <w:rFonts w:ascii="Arial" w:hAnsi="Arial" w:cs="Arial"/>
                <w:b/>
                <w:bCs/>
                <w:sz w:val="20"/>
                <w:szCs w:val="20"/>
              </w:rPr>
              <w:t>Código_procesamiento_solicitudes_GAL</w:t>
            </w:r>
          </w:p>
        </w:tc>
        <w:tc>
          <w:tcPr>
            <w:tcW w:w="1387" w:type="dxa"/>
            <w:vAlign w:val="center"/>
            <w:hideMark/>
          </w:tcPr>
          <w:p w14:paraId="36347F3F" w14:textId="5F8EBD89" w:rsidR="00DA301C" w:rsidRPr="00DA301C" w:rsidRDefault="00DA301C" w:rsidP="00DA30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Construido (</w:t>
            </w:r>
            <w:r w:rsidR="003C1101">
              <w:rPr>
                <w:rFonts w:ascii="Arial" w:hAnsi="Arial" w:cs="Arial"/>
                <w:b/>
                <w:bCs/>
                <w:sz w:val="20"/>
                <w:szCs w:val="20"/>
              </w:rPr>
              <w:t>mayo-</w:t>
            </w:r>
            <w:r w:rsidR="00190195">
              <w:rPr>
                <w:rFonts w:ascii="Arial" w:hAnsi="Arial" w:cs="Arial"/>
                <w:b/>
                <w:bCs/>
                <w:sz w:val="20"/>
                <w:szCs w:val="20"/>
              </w:rPr>
              <w:t>junio</w:t>
            </w: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2026)</w:t>
            </w:r>
          </w:p>
        </w:tc>
        <w:tc>
          <w:tcPr>
            <w:tcW w:w="3742" w:type="dxa"/>
            <w:vAlign w:val="center"/>
            <w:hideMark/>
          </w:tcPr>
          <w:p w14:paraId="1702548D" w14:textId="0DDD0B3D" w:rsidR="00DA301C" w:rsidRPr="00DA301C" w:rsidRDefault="00B9756F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Fundamenta</w:t>
            </w:r>
            <w:r w:rsidR="00DA301C"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el capítulo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 de a</w:t>
            </w:r>
            <w:r w:rsidRPr="00B9756F">
              <w:rPr>
                <w:rFonts w:ascii="Arial" w:hAnsi="Arial" w:cs="Arial"/>
                <w:b/>
                <w:bCs/>
                <w:sz w:val="20"/>
                <w:szCs w:val="20"/>
              </w:rPr>
              <w:t>nálisis de solicitudes del Congreso de la República al Ministerio de Minas y Energía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753943" w:rsidRPr="00DA301C" w14:paraId="129CC285" w14:textId="77777777" w:rsidTr="00190195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751A0AA6" w14:textId="27FA8B49" w:rsidR="00DA301C" w:rsidRPr="00DA301C" w:rsidRDefault="00DA301C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OE2. </w:t>
            </w:r>
            <w:r w:rsidR="004D2089">
              <w:rPr>
                <w:rFonts w:ascii="Arial" w:hAnsi="Arial" w:cs="Arial"/>
                <w:b/>
                <w:bCs/>
                <w:sz w:val="20"/>
                <w:szCs w:val="20"/>
              </w:rPr>
              <w:t>Describir los imaginarios del relacionamiento entre las entidades del sector minero-energético y el Congreso</w:t>
            </w:r>
          </w:p>
        </w:tc>
        <w:tc>
          <w:tcPr>
            <w:tcW w:w="4223" w:type="dxa"/>
            <w:vAlign w:val="center"/>
            <w:hideMark/>
          </w:tcPr>
          <w:p w14:paraId="2B10F7C4" w14:textId="77777777" w:rsidR="00753943" w:rsidRDefault="00DA301C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Producto</w:t>
            </w:r>
            <w:r w:rsidR="00753943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  <w:p w14:paraId="21C3C9E3" w14:textId="3C695FFA" w:rsidR="00DA301C" w:rsidRDefault="00753943" w:rsidP="0075394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3943">
              <w:rPr>
                <w:rFonts w:ascii="Arial" w:hAnsi="Arial" w:cs="Arial"/>
                <w:b/>
                <w:bCs/>
                <w:sz w:val="20"/>
                <w:szCs w:val="20"/>
              </w:rPr>
              <w:t>Grupo focal</w:t>
            </w:r>
          </w:p>
          <w:p w14:paraId="22ED07BE" w14:textId="77777777" w:rsidR="00753943" w:rsidRDefault="00753943" w:rsidP="0075394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Matriz de análisis del grupo focal</w:t>
            </w:r>
          </w:p>
          <w:p w14:paraId="03176C1C" w14:textId="3215BE8D" w:rsidR="003C1101" w:rsidRPr="00753943" w:rsidRDefault="00ED4F8E" w:rsidP="0075394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3C1101">
              <w:rPr>
                <w:rFonts w:ascii="Arial" w:hAnsi="Arial" w:cs="Arial"/>
                <w:b/>
                <w:bCs/>
                <w:sz w:val="20"/>
                <w:szCs w:val="20"/>
              </w:rPr>
              <w:t>ntrevistas UTL y otros actores</w:t>
            </w:r>
          </w:p>
        </w:tc>
        <w:tc>
          <w:tcPr>
            <w:tcW w:w="1387" w:type="dxa"/>
            <w:vAlign w:val="center"/>
            <w:hideMark/>
          </w:tcPr>
          <w:p w14:paraId="349B0D91" w14:textId="208D7101" w:rsidR="00DA301C" w:rsidRPr="00DA301C" w:rsidRDefault="003C1101" w:rsidP="00DA30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Pendiente</w:t>
            </w:r>
            <w:r w:rsidR="00DA301C"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190195">
              <w:rPr>
                <w:rFonts w:ascii="Arial" w:hAnsi="Arial" w:cs="Arial"/>
                <w:b/>
                <w:bCs/>
                <w:sz w:val="20"/>
                <w:szCs w:val="20"/>
              </w:rPr>
              <w:t>junio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-agosto</w:t>
            </w:r>
            <w:r w:rsidR="00DA301C"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2026)</w:t>
            </w:r>
          </w:p>
        </w:tc>
        <w:tc>
          <w:tcPr>
            <w:tcW w:w="3742" w:type="dxa"/>
            <w:vAlign w:val="center"/>
            <w:hideMark/>
          </w:tcPr>
          <w:p w14:paraId="3B6451A4" w14:textId="42FA6A83" w:rsidR="00DA301C" w:rsidRPr="00DA301C" w:rsidRDefault="00CF0B36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Constituye</w:t>
            </w:r>
            <w:r w:rsidR="00DA301C"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el capítulo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  <w:r w:rsidR="00DA301C"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CF0B36">
              <w:rPr>
                <w:rFonts w:ascii="Arial" w:hAnsi="Arial" w:cs="Arial"/>
                <w:b/>
                <w:bCs/>
                <w:sz w:val="20"/>
                <w:szCs w:val="20"/>
              </w:rPr>
              <w:t>maginarios frente al relacionamiento ejecutivo-legislativo</w:t>
            </w:r>
            <w:r w:rsidR="00DA301C"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753943" w:rsidRPr="00DA301C" w14:paraId="31455EE9" w14:textId="77777777" w:rsidTr="00190195">
        <w:trPr>
          <w:tblCellSpacing w:w="15" w:type="dxa"/>
        </w:trPr>
        <w:tc>
          <w:tcPr>
            <w:tcW w:w="3494" w:type="dxa"/>
            <w:vAlign w:val="center"/>
            <w:hideMark/>
          </w:tcPr>
          <w:p w14:paraId="22DF15CD" w14:textId="74E3FD6B" w:rsidR="00DA301C" w:rsidRPr="00DA301C" w:rsidRDefault="00DA301C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OE3. </w:t>
            </w:r>
            <w:r w:rsidR="00E861AD">
              <w:rPr>
                <w:rFonts w:ascii="Arial" w:hAnsi="Arial" w:cs="Arial"/>
                <w:b/>
                <w:bCs/>
                <w:sz w:val="20"/>
                <w:szCs w:val="20"/>
              </w:rPr>
              <w:t>Diseñar</w:t>
            </w:r>
            <w:r w:rsidR="00674BAA" w:rsidRPr="00674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una estrategia institucional para fortalecer la relación </w:t>
            </w:r>
            <w:r w:rsidR="003C1101">
              <w:rPr>
                <w:rFonts w:ascii="Arial" w:hAnsi="Arial" w:cs="Arial"/>
                <w:b/>
                <w:bCs/>
                <w:sz w:val="20"/>
                <w:szCs w:val="20"/>
              </w:rPr>
              <w:t>ejecutivo-legislativo</w:t>
            </w:r>
          </w:p>
        </w:tc>
        <w:tc>
          <w:tcPr>
            <w:tcW w:w="4223" w:type="dxa"/>
            <w:vAlign w:val="center"/>
            <w:hideMark/>
          </w:tcPr>
          <w:p w14:paraId="0EAF66D9" w14:textId="77777777" w:rsidR="003C1101" w:rsidRDefault="00DA301C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Producto</w:t>
            </w:r>
            <w:r w:rsidR="003C1101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  <w:p w14:paraId="4CA8FFC5" w14:textId="073BED82" w:rsidR="00DA301C" w:rsidRDefault="003C1101" w:rsidP="00ED4F8E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4F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Lineamientos y recomendaciones para la reformulación de la estrategia de relacionamiento </w:t>
            </w:r>
            <w:r w:rsidRPr="00ED4F8E">
              <w:rPr>
                <w:rFonts w:ascii="Arial" w:hAnsi="Arial" w:cs="Arial"/>
                <w:b/>
                <w:bCs/>
                <w:sz w:val="20"/>
                <w:szCs w:val="20"/>
              </w:rPr>
              <w:t>entre el MME y el Congreso</w:t>
            </w:r>
            <w:r w:rsidR="00ED4F8E" w:rsidRPr="00ED4F8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2113563E" w14:textId="22FBAB24" w:rsidR="00ED4F8E" w:rsidRPr="00ED4F8E" w:rsidRDefault="00ED4F8E" w:rsidP="00ED4F8E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Taller de socialización de propuesta estratégica</w:t>
            </w:r>
            <w:r w:rsidR="00A844E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635416C3" w14:textId="38FC933B" w:rsidR="00ED4F8E" w:rsidRPr="00DA301C" w:rsidRDefault="00ED4F8E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  <w:hideMark/>
          </w:tcPr>
          <w:p w14:paraId="2BFA2702" w14:textId="7129BCBD" w:rsidR="00DA301C" w:rsidRPr="00DA301C" w:rsidRDefault="00E861AD" w:rsidP="00DA30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Pendiente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agosto</w:t>
            </w:r>
            <w:r w:rsidR="003C1101">
              <w:rPr>
                <w:rFonts w:ascii="Arial" w:hAnsi="Arial" w:cs="Arial"/>
                <w:b/>
                <w:bCs/>
                <w:sz w:val="20"/>
                <w:szCs w:val="20"/>
              </w:rPr>
              <w:t>-septiembre</w:t>
            </w:r>
            <w:r w:rsidRPr="00DA30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2026</w:t>
            </w:r>
            <w:r w:rsidR="00DA301C"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742" w:type="dxa"/>
            <w:vAlign w:val="center"/>
            <w:hideMark/>
          </w:tcPr>
          <w:p w14:paraId="36B74E58" w14:textId="64EABCFC" w:rsidR="00DA301C" w:rsidRPr="00DA301C" w:rsidRDefault="00CF0B36" w:rsidP="00DA30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Constituye el contenido del capítulo 4 de p</w:t>
            </w:r>
            <w:r w:rsidRPr="00CF0B36">
              <w:rPr>
                <w:rFonts w:ascii="Arial" w:hAnsi="Arial" w:cs="Arial"/>
                <w:b/>
                <w:bCs/>
                <w:sz w:val="20"/>
                <w:szCs w:val="20"/>
              </w:rPr>
              <w:t>ropuesta de estrategia institucional de relacionamiento ejecutivo-legislativo</w:t>
            </w:r>
            <w:r w:rsidR="00DA301C" w:rsidRPr="00DA301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4CFF0BE1" w14:textId="77777777" w:rsidR="00A844E9" w:rsidRDefault="00A844E9" w:rsidP="00A844E9">
      <w:pPr>
        <w:rPr>
          <w:rFonts w:ascii="Arial" w:hAnsi="Arial" w:cs="Arial"/>
          <w:b/>
          <w:bCs/>
          <w:sz w:val="24"/>
          <w:szCs w:val="24"/>
        </w:rPr>
      </w:pPr>
    </w:p>
    <w:p w14:paraId="2C2C4977" w14:textId="479C29DE" w:rsidR="00DA301C" w:rsidRPr="00A844E9" w:rsidRDefault="00DA301C" w:rsidP="00A844E9">
      <w:pPr>
        <w:rPr>
          <w:rFonts w:ascii="Arial" w:hAnsi="Arial" w:cs="Arial"/>
          <w:b/>
          <w:bCs/>
          <w:sz w:val="24"/>
          <w:szCs w:val="24"/>
        </w:rPr>
      </w:pPr>
      <w:r w:rsidRPr="00A844E9">
        <w:rPr>
          <w:rFonts w:ascii="Arial" w:hAnsi="Arial" w:cs="Arial"/>
          <w:b/>
          <w:bCs/>
          <w:sz w:val="24"/>
          <w:szCs w:val="24"/>
        </w:rPr>
        <w:lastRenderedPageBreak/>
        <w:t>Relación secuencial de los productos</w:t>
      </w:r>
    </w:p>
    <w:p w14:paraId="3A0B1281" w14:textId="58476A65" w:rsidR="00DA301C" w:rsidRPr="00216E2D" w:rsidRDefault="00DA301C" w:rsidP="00216E2D">
      <w:pPr>
        <w:rPr>
          <w:rFonts w:ascii="Arial" w:hAnsi="Arial" w:cs="Arial"/>
          <w:sz w:val="24"/>
          <w:szCs w:val="24"/>
        </w:rPr>
      </w:pPr>
      <w:r w:rsidRPr="00216E2D">
        <w:rPr>
          <w:rFonts w:ascii="Arial" w:hAnsi="Arial" w:cs="Arial"/>
          <w:sz w:val="24"/>
          <w:szCs w:val="24"/>
        </w:rPr>
        <w:t xml:space="preserve">Producto 1 → </w:t>
      </w:r>
      <w:r w:rsidR="003C1101" w:rsidRPr="003C1101">
        <w:rPr>
          <w:rFonts w:ascii="Arial" w:hAnsi="Arial" w:cs="Arial"/>
          <w:sz w:val="24"/>
          <w:szCs w:val="24"/>
        </w:rPr>
        <w:t>Estrategia de relacionamiento legislativo</w:t>
      </w:r>
    </w:p>
    <w:p w14:paraId="3EBE381D" w14:textId="1131D75E" w:rsidR="003C1101" w:rsidRPr="003C1101" w:rsidRDefault="00DA301C" w:rsidP="003C1101">
      <w:pPr>
        <w:rPr>
          <w:rFonts w:ascii="Arial" w:hAnsi="Arial" w:cs="Arial"/>
          <w:sz w:val="24"/>
          <w:szCs w:val="24"/>
        </w:rPr>
      </w:pPr>
      <w:r w:rsidRPr="00216E2D">
        <w:rPr>
          <w:rFonts w:ascii="Arial" w:hAnsi="Arial" w:cs="Arial"/>
          <w:sz w:val="24"/>
          <w:szCs w:val="24"/>
        </w:rPr>
        <w:t xml:space="preserve">Producto 2 → </w:t>
      </w:r>
      <w:r w:rsidR="003C1101" w:rsidRPr="003C1101">
        <w:rPr>
          <w:rFonts w:ascii="Arial" w:hAnsi="Arial" w:cs="Arial"/>
          <w:sz w:val="24"/>
          <w:szCs w:val="24"/>
        </w:rPr>
        <w:t>Registro solicitudes Congreso 2022-2026</w:t>
      </w:r>
    </w:p>
    <w:p w14:paraId="227B94CB" w14:textId="757E8D4C" w:rsidR="003C1101" w:rsidRPr="003C1101" w:rsidRDefault="003C1101" w:rsidP="003C1101">
      <w:pPr>
        <w:rPr>
          <w:rFonts w:ascii="Arial" w:hAnsi="Arial" w:cs="Arial"/>
          <w:sz w:val="24"/>
          <w:szCs w:val="24"/>
        </w:rPr>
      </w:pPr>
      <w:r w:rsidRPr="00216E2D">
        <w:rPr>
          <w:rFonts w:ascii="Arial" w:hAnsi="Arial" w:cs="Arial"/>
          <w:sz w:val="24"/>
          <w:szCs w:val="24"/>
        </w:rPr>
        <w:t xml:space="preserve">Producto </w:t>
      </w:r>
      <w:r>
        <w:rPr>
          <w:rFonts w:ascii="Arial" w:hAnsi="Arial" w:cs="Arial"/>
          <w:sz w:val="24"/>
          <w:szCs w:val="24"/>
        </w:rPr>
        <w:t>3</w:t>
      </w:r>
      <w:r w:rsidRPr="00216E2D">
        <w:rPr>
          <w:rFonts w:ascii="Arial" w:hAnsi="Arial" w:cs="Arial"/>
          <w:sz w:val="24"/>
          <w:szCs w:val="24"/>
        </w:rPr>
        <w:t xml:space="preserve"> → </w:t>
      </w:r>
      <w:r w:rsidRPr="003C1101">
        <w:rPr>
          <w:rFonts w:ascii="Arial" w:hAnsi="Arial" w:cs="Arial"/>
          <w:sz w:val="24"/>
          <w:szCs w:val="24"/>
        </w:rPr>
        <w:t>Código_procesamiento_proposiciones_GAL</w:t>
      </w:r>
    </w:p>
    <w:p w14:paraId="55D1A226" w14:textId="22B9F6BF" w:rsidR="00DA301C" w:rsidRDefault="003C1101" w:rsidP="003C1101">
      <w:pPr>
        <w:rPr>
          <w:rFonts w:ascii="Arial" w:hAnsi="Arial" w:cs="Arial"/>
          <w:sz w:val="24"/>
          <w:szCs w:val="24"/>
        </w:rPr>
      </w:pPr>
      <w:r w:rsidRPr="00216E2D">
        <w:rPr>
          <w:rFonts w:ascii="Arial" w:hAnsi="Arial" w:cs="Arial"/>
          <w:sz w:val="24"/>
          <w:szCs w:val="24"/>
        </w:rPr>
        <w:t xml:space="preserve">Producto </w:t>
      </w:r>
      <w:r>
        <w:rPr>
          <w:rFonts w:ascii="Arial" w:hAnsi="Arial" w:cs="Arial"/>
          <w:sz w:val="24"/>
          <w:szCs w:val="24"/>
        </w:rPr>
        <w:t>4</w:t>
      </w:r>
      <w:r w:rsidRPr="00216E2D">
        <w:rPr>
          <w:rFonts w:ascii="Arial" w:hAnsi="Arial" w:cs="Arial"/>
          <w:sz w:val="24"/>
          <w:szCs w:val="24"/>
        </w:rPr>
        <w:t xml:space="preserve"> → </w:t>
      </w:r>
      <w:r w:rsidRPr="003C1101">
        <w:rPr>
          <w:rFonts w:ascii="Arial" w:hAnsi="Arial" w:cs="Arial"/>
          <w:sz w:val="24"/>
          <w:szCs w:val="24"/>
        </w:rPr>
        <w:t>Código_procesamiento_solicitudes_GAL</w:t>
      </w:r>
    </w:p>
    <w:p w14:paraId="67C1D98B" w14:textId="77777777" w:rsidR="003C1101" w:rsidRDefault="00DA301C" w:rsidP="003C1101">
      <w:pPr>
        <w:rPr>
          <w:rFonts w:ascii="Arial" w:hAnsi="Arial" w:cs="Arial"/>
          <w:sz w:val="24"/>
          <w:szCs w:val="24"/>
        </w:rPr>
      </w:pPr>
      <w:r w:rsidRPr="00216E2D">
        <w:rPr>
          <w:rFonts w:ascii="Arial" w:hAnsi="Arial" w:cs="Arial"/>
          <w:sz w:val="24"/>
          <w:szCs w:val="24"/>
        </w:rPr>
        <w:t xml:space="preserve">Producto 5 → </w:t>
      </w:r>
      <w:r w:rsidR="003C1101" w:rsidRPr="003C1101">
        <w:rPr>
          <w:rFonts w:ascii="Arial" w:hAnsi="Arial" w:cs="Arial"/>
          <w:sz w:val="24"/>
          <w:szCs w:val="24"/>
        </w:rPr>
        <w:t>Transcripción del Grupo focal</w:t>
      </w:r>
    </w:p>
    <w:p w14:paraId="7BC744A2" w14:textId="2C2C583C" w:rsidR="003C1101" w:rsidRPr="003C1101" w:rsidRDefault="003C1101" w:rsidP="003C1101">
      <w:pPr>
        <w:rPr>
          <w:rFonts w:ascii="Arial" w:hAnsi="Arial" w:cs="Arial"/>
          <w:sz w:val="24"/>
          <w:szCs w:val="24"/>
        </w:rPr>
      </w:pPr>
      <w:r w:rsidRPr="00216E2D">
        <w:rPr>
          <w:rFonts w:ascii="Arial" w:hAnsi="Arial" w:cs="Arial"/>
          <w:sz w:val="24"/>
          <w:szCs w:val="24"/>
        </w:rPr>
        <w:t xml:space="preserve">Producto </w:t>
      </w:r>
      <w:r>
        <w:rPr>
          <w:rFonts w:ascii="Arial" w:hAnsi="Arial" w:cs="Arial"/>
          <w:sz w:val="24"/>
          <w:szCs w:val="24"/>
        </w:rPr>
        <w:t>6</w:t>
      </w:r>
      <w:r w:rsidRPr="00216E2D">
        <w:rPr>
          <w:rFonts w:ascii="Arial" w:hAnsi="Arial" w:cs="Arial"/>
          <w:sz w:val="24"/>
          <w:szCs w:val="24"/>
        </w:rPr>
        <w:t xml:space="preserve"> → </w:t>
      </w:r>
      <w:r w:rsidRPr="003C1101">
        <w:rPr>
          <w:rFonts w:ascii="Arial" w:hAnsi="Arial" w:cs="Arial"/>
          <w:sz w:val="24"/>
          <w:szCs w:val="24"/>
        </w:rPr>
        <w:t>Matriz de análisis del grupo focal</w:t>
      </w:r>
    </w:p>
    <w:p w14:paraId="27342A16" w14:textId="37B2BA14" w:rsidR="00DA301C" w:rsidRPr="00216E2D" w:rsidRDefault="003C1101" w:rsidP="003C1101">
      <w:pPr>
        <w:rPr>
          <w:rFonts w:ascii="Arial" w:hAnsi="Arial" w:cs="Arial"/>
          <w:sz w:val="24"/>
          <w:szCs w:val="24"/>
        </w:rPr>
      </w:pPr>
      <w:r w:rsidRPr="00216E2D">
        <w:rPr>
          <w:rFonts w:ascii="Arial" w:hAnsi="Arial" w:cs="Arial"/>
          <w:sz w:val="24"/>
          <w:szCs w:val="24"/>
        </w:rPr>
        <w:t xml:space="preserve">Producto </w:t>
      </w:r>
      <w:r>
        <w:rPr>
          <w:rFonts w:ascii="Arial" w:hAnsi="Arial" w:cs="Arial"/>
          <w:sz w:val="24"/>
          <w:szCs w:val="24"/>
        </w:rPr>
        <w:t>7</w:t>
      </w:r>
      <w:r w:rsidRPr="00216E2D">
        <w:rPr>
          <w:rFonts w:ascii="Arial" w:hAnsi="Arial" w:cs="Arial"/>
          <w:sz w:val="24"/>
          <w:szCs w:val="24"/>
        </w:rPr>
        <w:t xml:space="preserve"> → </w:t>
      </w:r>
      <w:r w:rsidRPr="003C1101">
        <w:rPr>
          <w:rFonts w:ascii="Arial" w:hAnsi="Arial" w:cs="Arial"/>
          <w:sz w:val="24"/>
          <w:szCs w:val="24"/>
        </w:rPr>
        <w:t>Transcripción de entrevistas UTL y otros actores</w:t>
      </w:r>
    </w:p>
    <w:p w14:paraId="6BB70A0E" w14:textId="2BE150F5" w:rsidR="00B11295" w:rsidRDefault="00DA301C" w:rsidP="003C1101">
      <w:pPr>
        <w:rPr>
          <w:rFonts w:ascii="Arial" w:hAnsi="Arial" w:cs="Arial"/>
          <w:sz w:val="24"/>
          <w:szCs w:val="24"/>
        </w:rPr>
      </w:pPr>
      <w:r w:rsidRPr="00216E2D">
        <w:rPr>
          <w:rFonts w:ascii="Arial" w:hAnsi="Arial" w:cs="Arial"/>
          <w:sz w:val="24"/>
          <w:szCs w:val="24"/>
        </w:rPr>
        <w:t xml:space="preserve">Producto </w:t>
      </w:r>
      <w:r w:rsidR="003C1101">
        <w:rPr>
          <w:rFonts w:ascii="Arial" w:hAnsi="Arial" w:cs="Arial"/>
          <w:sz w:val="24"/>
          <w:szCs w:val="24"/>
        </w:rPr>
        <w:t>8</w:t>
      </w:r>
      <w:r w:rsidRPr="00216E2D">
        <w:rPr>
          <w:rFonts w:ascii="Arial" w:hAnsi="Arial" w:cs="Arial"/>
          <w:sz w:val="24"/>
          <w:szCs w:val="24"/>
        </w:rPr>
        <w:t xml:space="preserve"> → </w:t>
      </w:r>
      <w:r w:rsidR="003C1101" w:rsidRPr="003C1101">
        <w:rPr>
          <w:rFonts w:ascii="Arial" w:hAnsi="Arial" w:cs="Arial"/>
          <w:sz w:val="24"/>
          <w:szCs w:val="24"/>
        </w:rPr>
        <w:t xml:space="preserve">Lineamientos y recomendaciones para la reformulación de la estrategia de relacionamiento entre el MME y el </w:t>
      </w:r>
      <w:r w:rsidR="003C1101">
        <w:rPr>
          <w:rFonts w:ascii="Arial" w:hAnsi="Arial" w:cs="Arial"/>
          <w:sz w:val="24"/>
          <w:szCs w:val="24"/>
        </w:rPr>
        <w:t>Congreso.</w:t>
      </w:r>
    </w:p>
    <w:p w14:paraId="7DEB886A" w14:textId="46E5F01E" w:rsidR="00A844E9" w:rsidRPr="00B11295" w:rsidRDefault="00A844E9" w:rsidP="003C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Producto 9</w:t>
      </w:r>
      <w:r w:rsidRPr="00216E2D">
        <w:rPr>
          <w:rFonts w:ascii="Arial" w:hAnsi="Arial" w:cs="Arial"/>
          <w:sz w:val="24"/>
          <w:szCs w:val="24"/>
        </w:rPr>
        <w:t xml:space="preserve"> → </w:t>
      </w:r>
      <w:r>
        <w:rPr>
          <w:rFonts w:ascii="Arial" w:hAnsi="Arial" w:cs="Arial"/>
          <w:sz w:val="24"/>
          <w:szCs w:val="24"/>
        </w:rPr>
        <w:t>Espacios de s</w:t>
      </w:r>
      <w:r w:rsidRPr="00A844E9">
        <w:rPr>
          <w:rFonts w:ascii="Arial" w:hAnsi="Arial" w:cs="Arial"/>
          <w:sz w:val="24"/>
          <w:szCs w:val="24"/>
        </w:rPr>
        <w:t>ocialización de propuesta estratégica</w:t>
      </w:r>
      <w:r>
        <w:rPr>
          <w:rFonts w:ascii="Arial" w:hAnsi="Arial" w:cs="Arial"/>
          <w:sz w:val="24"/>
          <w:szCs w:val="24"/>
        </w:rPr>
        <w:t xml:space="preserve"> de relacionamiento.</w:t>
      </w:r>
    </w:p>
    <w:p w14:paraId="6EEAF562" w14:textId="77777777" w:rsidR="001F7A88" w:rsidRPr="001F7A88" w:rsidRDefault="001F7A88">
      <w:pPr>
        <w:rPr>
          <w:rFonts w:ascii="Arial" w:hAnsi="Arial" w:cs="Arial"/>
          <w:sz w:val="24"/>
          <w:szCs w:val="24"/>
        </w:rPr>
      </w:pPr>
    </w:p>
    <w:sectPr w:rsidR="001F7A88" w:rsidRPr="001F7A88" w:rsidSect="001F7A8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C2114"/>
    <w:multiLevelType w:val="hybridMultilevel"/>
    <w:tmpl w:val="AC246982"/>
    <w:lvl w:ilvl="0" w:tplc="3F62E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2C6A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6686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E58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BAC0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219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361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FAC4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8250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AB81D"/>
    <w:multiLevelType w:val="hybridMultilevel"/>
    <w:tmpl w:val="631CBEB4"/>
    <w:lvl w:ilvl="0" w:tplc="7A0EF0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D07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501B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72DA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9E39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9AC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CA75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5C0B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D0F3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92556"/>
    <w:multiLevelType w:val="hybridMultilevel"/>
    <w:tmpl w:val="807A5B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12731"/>
    <w:multiLevelType w:val="hybridMultilevel"/>
    <w:tmpl w:val="A67C58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06265"/>
    <w:multiLevelType w:val="hybridMultilevel"/>
    <w:tmpl w:val="05448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5276D"/>
    <w:multiLevelType w:val="multilevel"/>
    <w:tmpl w:val="74486E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041B45"/>
    <w:multiLevelType w:val="hybridMultilevel"/>
    <w:tmpl w:val="B62E89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E43D3"/>
    <w:multiLevelType w:val="hybridMultilevel"/>
    <w:tmpl w:val="531CDD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B79D2"/>
    <w:multiLevelType w:val="hybridMultilevel"/>
    <w:tmpl w:val="08EE117E"/>
    <w:lvl w:ilvl="0" w:tplc="76EE2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88E9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929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CF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EE9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78BA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86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ED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2D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A88"/>
    <w:rsid w:val="00190195"/>
    <w:rsid w:val="00195B2C"/>
    <w:rsid w:val="001F7A88"/>
    <w:rsid w:val="00216E2D"/>
    <w:rsid w:val="002F751D"/>
    <w:rsid w:val="003C1101"/>
    <w:rsid w:val="004D2089"/>
    <w:rsid w:val="00556C50"/>
    <w:rsid w:val="00586464"/>
    <w:rsid w:val="00600F30"/>
    <w:rsid w:val="00674BAA"/>
    <w:rsid w:val="00753943"/>
    <w:rsid w:val="007862E4"/>
    <w:rsid w:val="008A398D"/>
    <w:rsid w:val="008F4858"/>
    <w:rsid w:val="0093766A"/>
    <w:rsid w:val="00A844E9"/>
    <w:rsid w:val="00B11295"/>
    <w:rsid w:val="00B6387C"/>
    <w:rsid w:val="00B9756F"/>
    <w:rsid w:val="00CF0B36"/>
    <w:rsid w:val="00D12385"/>
    <w:rsid w:val="00DA301C"/>
    <w:rsid w:val="00DB1B13"/>
    <w:rsid w:val="00E04B47"/>
    <w:rsid w:val="00E26A32"/>
    <w:rsid w:val="00E42EA2"/>
    <w:rsid w:val="00E861AD"/>
    <w:rsid w:val="00ED4F8E"/>
    <w:rsid w:val="00F13CFF"/>
    <w:rsid w:val="00FC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FD12"/>
  <w15:chartTrackingRefBased/>
  <w15:docId w15:val="{304EC023-8660-422B-A031-A3998CA4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F7A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7A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7A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F7A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F7A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F7A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F7A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7A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F7A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7A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7A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F7A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F7A8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F7A8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F7A8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F7A8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F7A8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F7A8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F7A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F7A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F7A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F7A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F7A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F7A8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F7A8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F7A8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F7A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F7A8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F7A8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16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D901C4501449A86A24F4F0AC0678" ma:contentTypeVersion="18" ma:contentTypeDescription="Create a new document." ma:contentTypeScope="" ma:versionID="0dfda8942a5c79331ee6e0d1f814189e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4d313df37cc51e578daa7f6737a4aa7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F1B9AA-7BF2-4BF0-B944-445815B028DC}"/>
</file>

<file path=customXml/itemProps2.xml><?xml version="1.0" encoding="utf-8"?>
<ds:datastoreItem xmlns:ds="http://schemas.openxmlformats.org/officeDocument/2006/customXml" ds:itemID="{E352DFCC-7BCD-4A3B-AB44-E98655868F57}"/>
</file>

<file path=customXml/itemProps3.xml><?xml version="1.0" encoding="utf-8"?>
<ds:datastoreItem xmlns:ds="http://schemas.openxmlformats.org/officeDocument/2006/customXml" ds:itemID="{68BCD8AF-0CBD-4156-9EE4-FA8F506D0C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BOJACA</dc:creator>
  <cp:keywords/>
  <dc:description/>
  <cp:lastModifiedBy>CLAUDIA MARCELA PINZON ROJAS</cp:lastModifiedBy>
  <cp:revision>27</cp:revision>
  <dcterms:created xsi:type="dcterms:W3CDTF">2026-06-23T16:33:00Z</dcterms:created>
  <dcterms:modified xsi:type="dcterms:W3CDTF">2026-07-14T16:50:00Z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0x01010005CCD901C4501449A86A24F4F0AC0678</vt:lpwstr>
  </property>
</Properties>
</file>